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052B" w14:textId="77777777" w:rsidR="000851E8" w:rsidRPr="0026237E" w:rsidRDefault="00EE35A3" w:rsidP="000851E8">
      <w:pPr>
        <w:spacing w:after="0"/>
        <w:ind w:firstLine="720"/>
        <w:jc w:val="center"/>
        <w:rPr>
          <w:rFonts w:ascii="Times New Roman" w:hAnsi="Times New Roman" w:cs="Times New Roman"/>
          <w:b/>
          <w:bCs/>
          <w:sz w:val="28"/>
          <w:szCs w:val="28"/>
          <w:lang w:val="uk-UA"/>
        </w:rPr>
      </w:pPr>
      <w:r w:rsidRPr="0026237E">
        <w:rPr>
          <w:rFonts w:ascii="Times New Roman" w:hAnsi="Times New Roman" w:cs="Times New Roman"/>
          <w:b/>
          <w:bCs/>
          <w:sz w:val="28"/>
          <w:szCs w:val="28"/>
          <w:lang w:val="uk-UA"/>
        </w:rPr>
        <w:t xml:space="preserve">Висновок </w:t>
      </w:r>
    </w:p>
    <w:p w14:paraId="7D1FD71D" w14:textId="0741C179" w:rsidR="00EE35A3" w:rsidRPr="0026237E" w:rsidRDefault="00EE35A3" w:rsidP="000851E8">
      <w:pPr>
        <w:spacing w:after="0"/>
        <w:ind w:firstLine="720"/>
        <w:jc w:val="center"/>
        <w:rPr>
          <w:rFonts w:ascii="Times New Roman" w:hAnsi="Times New Roman" w:cs="Times New Roman"/>
          <w:b/>
          <w:bCs/>
          <w:sz w:val="28"/>
          <w:szCs w:val="28"/>
          <w:lang w:val="uk-UA"/>
        </w:rPr>
      </w:pPr>
      <w:r w:rsidRPr="0026237E">
        <w:rPr>
          <w:rFonts w:ascii="Times New Roman" w:hAnsi="Times New Roman" w:cs="Times New Roman"/>
          <w:b/>
          <w:bCs/>
          <w:sz w:val="28"/>
          <w:szCs w:val="28"/>
          <w:lang w:val="uk-UA"/>
        </w:rPr>
        <w:t>до проєкту Закону «Про внесення змін до Кримінального та Кримінального процесуального кодексів України щодо удосконалення відповідальності за колабораційну діяльність та порядку досудового розслідування злочинів проти основ національної безпеки України</w:t>
      </w:r>
    </w:p>
    <w:p w14:paraId="561FE688" w14:textId="0350D712" w:rsidR="00966507" w:rsidRPr="0026237E" w:rsidRDefault="00EE35A3" w:rsidP="000851E8">
      <w:pPr>
        <w:spacing w:after="0"/>
        <w:ind w:firstLine="720"/>
        <w:jc w:val="center"/>
        <w:rPr>
          <w:rFonts w:ascii="Times New Roman" w:hAnsi="Times New Roman" w:cs="Times New Roman"/>
          <w:b/>
          <w:bCs/>
          <w:sz w:val="28"/>
          <w:szCs w:val="28"/>
          <w:lang w:val="uk-UA"/>
        </w:rPr>
      </w:pPr>
      <w:r w:rsidRPr="0026237E">
        <w:rPr>
          <w:rFonts w:ascii="Times New Roman" w:hAnsi="Times New Roman" w:cs="Times New Roman"/>
          <w:b/>
          <w:bCs/>
          <w:sz w:val="28"/>
          <w:szCs w:val="28"/>
          <w:lang w:val="uk-UA"/>
        </w:rPr>
        <w:t>(реєстр.</w:t>
      </w:r>
      <w:r w:rsidR="00966507" w:rsidRPr="0026237E">
        <w:rPr>
          <w:rFonts w:ascii="Times New Roman" w:hAnsi="Times New Roman" w:cs="Times New Roman"/>
          <w:b/>
          <w:bCs/>
          <w:sz w:val="28"/>
          <w:szCs w:val="28"/>
          <w:lang w:val="uk-UA"/>
        </w:rPr>
        <w:t xml:space="preserve">  </w:t>
      </w:r>
      <w:hyperlink r:id="rId4" w:history="1">
        <w:r w:rsidR="00966507" w:rsidRPr="0026237E">
          <w:rPr>
            <w:rStyle w:val="ae"/>
            <w:rFonts w:ascii="Times New Roman" w:hAnsi="Times New Roman" w:cs="Times New Roman"/>
            <w:b/>
            <w:bCs/>
            <w:sz w:val="28"/>
            <w:szCs w:val="28"/>
            <w:lang w:val="uk-UA"/>
          </w:rPr>
          <w:t>№ 73</w:t>
        </w:r>
        <w:r w:rsidR="0095648B" w:rsidRPr="0026237E">
          <w:rPr>
            <w:rStyle w:val="ae"/>
            <w:rFonts w:ascii="Times New Roman" w:hAnsi="Times New Roman" w:cs="Times New Roman"/>
            <w:b/>
            <w:bCs/>
            <w:sz w:val="28"/>
            <w:szCs w:val="28"/>
            <w:lang w:val="uk-UA"/>
          </w:rPr>
          <w:t>2</w:t>
        </w:r>
        <w:r w:rsidR="00966507" w:rsidRPr="0026237E">
          <w:rPr>
            <w:rStyle w:val="ae"/>
            <w:rFonts w:ascii="Times New Roman" w:hAnsi="Times New Roman" w:cs="Times New Roman"/>
            <w:b/>
            <w:bCs/>
            <w:sz w:val="28"/>
            <w:szCs w:val="28"/>
            <w:lang w:val="uk-UA"/>
          </w:rPr>
          <w:t>9</w:t>
        </w:r>
      </w:hyperlink>
      <w:r w:rsidR="00966507" w:rsidRPr="0026237E">
        <w:rPr>
          <w:rFonts w:ascii="Times New Roman" w:hAnsi="Times New Roman" w:cs="Times New Roman"/>
          <w:b/>
          <w:bCs/>
          <w:sz w:val="28"/>
          <w:szCs w:val="28"/>
          <w:lang w:val="uk-UA"/>
        </w:rPr>
        <w:t xml:space="preserve"> від 28.03.2022</w:t>
      </w:r>
      <w:r w:rsidRPr="0026237E">
        <w:rPr>
          <w:rFonts w:ascii="Times New Roman" w:hAnsi="Times New Roman" w:cs="Times New Roman"/>
          <w:b/>
          <w:bCs/>
          <w:sz w:val="28"/>
          <w:szCs w:val="28"/>
          <w:lang w:val="uk-UA"/>
        </w:rPr>
        <w:t>)</w:t>
      </w:r>
    </w:p>
    <w:p w14:paraId="6B8741EB" w14:textId="77777777" w:rsidR="00EE35A3" w:rsidRPr="0026237E" w:rsidRDefault="00EE35A3" w:rsidP="00515A7F">
      <w:pPr>
        <w:spacing w:after="0"/>
        <w:ind w:firstLine="720"/>
        <w:jc w:val="both"/>
        <w:rPr>
          <w:rFonts w:ascii="Times New Roman" w:hAnsi="Times New Roman" w:cs="Times New Roman"/>
          <w:b/>
          <w:bCs/>
          <w:sz w:val="28"/>
          <w:szCs w:val="28"/>
          <w:lang w:val="uk-UA"/>
        </w:rPr>
      </w:pPr>
    </w:p>
    <w:p w14:paraId="432E8057" w14:textId="53B69A50" w:rsidR="00906E7E" w:rsidRPr="0026237E" w:rsidRDefault="001706A6"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Означеним законопроєктом пропонується змінити санкцію діючої норми  ч. 1 ст. 111-1 КК України, </w:t>
      </w:r>
      <w:r w:rsidR="007442AA" w:rsidRPr="0026237E">
        <w:rPr>
          <w:rFonts w:ascii="Times New Roman" w:hAnsi="Times New Roman" w:cs="Times New Roman"/>
          <w:sz w:val="28"/>
          <w:szCs w:val="28"/>
          <w:lang w:val="uk-UA"/>
        </w:rPr>
        <w:t xml:space="preserve">яка наразі передбачає покарання у виді </w:t>
      </w:r>
      <w:r w:rsidR="0028037E" w:rsidRPr="0026237E">
        <w:rPr>
          <w:rFonts w:ascii="Times New Roman" w:hAnsi="Times New Roman" w:cs="Times New Roman"/>
          <w:sz w:val="28"/>
          <w:szCs w:val="28"/>
        </w:rPr>
        <w:t>позбавлення</w:t>
      </w:r>
      <w:r w:rsidR="00B114E4" w:rsidRPr="0026237E">
        <w:rPr>
          <w:rFonts w:ascii="Times New Roman" w:hAnsi="Times New Roman" w:cs="Times New Roman"/>
          <w:sz w:val="28"/>
          <w:szCs w:val="28"/>
          <w:lang w:val="uk-UA"/>
        </w:rPr>
        <w:t xml:space="preserve"> </w:t>
      </w:r>
      <w:r w:rsidR="0028037E" w:rsidRPr="0026237E">
        <w:rPr>
          <w:rFonts w:ascii="Times New Roman" w:hAnsi="Times New Roman" w:cs="Times New Roman"/>
          <w:sz w:val="28"/>
          <w:szCs w:val="28"/>
        </w:rPr>
        <w:t>права обіймати певні посади або займатися певною діяльністю на строк від десяти до п’ятнадцяти років</w:t>
      </w:r>
      <w:r w:rsidR="0029124F" w:rsidRPr="0026237E">
        <w:rPr>
          <w:rFonts w:ascii="Times New Roman" w:hAnsi="Times New Roman" w:cs="Times New Roman"/>
          <w:sz w:val="28"/>
          <w:szCs w:val="28"/>
          <w:lang w:val="uk-UA"/>
        </w:rPr>
        <w:t>,</w:t>
      </w:r>
      <w:r w:rsidR="007442AA" w:rsidRPr="0026237E">
        <w:rPr>
          <w:rFonts w:ascii="Times New Roman" w:hAnsi="Times New Roman" w:cs="Times New Roman"/>
          <w:sz w:val="28"/>
          <w:szCs w:val="28"/>
          <w:lang w:val="uk-UA"/>
        </w:rPr>
        <w:t xml:space="preserve"> </w:t>
      </w:r>
      <w:r w:rsidRPr="0026237E">
        <w:rPr>
          <w:rFonts w:ascii="Times New Roman" w:hAnsi="Times New Roman" w:cs="Times New Roman"/>
          <w:sz w:val="28"/>
          <w:szCs w:val="28"/>
          <w:lang w:val="uk-UA"/>
        </w:rPr>
        <w:t xml:space="preserve">доповнивши її такими </w:t>
      </w:r>
      <w:r w:rsidR="00906E7E" w:rsidRPr="0026237E">
        <w:rPr>
          <w:rFonts w:ascii="Times New Roman" w:hAnsi="Times New Roman" w:cs="Times New Roman"/>
          <w:sz w:val="28"/>
          <w:szCs w:val="28"/>
          <w:lang w:val="uk-UA"/>
        </w:rPr>
        <w:t xml:space="preserve">альтернативними </w:t>
      </w:r>
      <w:r w:rsidRPr="0026237E">
        <w:rPr>
          <w:rFonts w:ascii="Times New Roman" w:hAnsi="Times New Roman" w:cs="Times New Roman"/>
          <w:sz w:val="28"/>
          <w:szCs w:val="28"/>
          <w:lang w:val="uk-UA"/>
        </w:rPr>
        <w:t>видами покарання як</w:t>
      </w:r>
      <w:r w:rsidR="00906E7E" w:rsidRPr="0026237E">
        <w:rPr>
          <w:rFonts w:ascii="Times New Roman" w:hAnsi="Times New Roman" w:cs="Times New Roman"/>
          <w:sz w:val="28"/>
          <w:szCs w:val="28"/>
          <w:lang w:val="uk-UA"/>
        </w:rPr>
        <w:t>:</w:t>
      </w:r>
    </w:p>
    <w:p w14:paraId="0ECB058B" w14:textId="531235F1" w:rsidR="00906E7E" w:rsidRPr="0026237E" w:rsidRDefault="001706A6"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 штраф в розмірі від однієї до двох тисяч </w:t>
      </w:r>
      <w:r w:rsidR="00906E7E" w:rsidRPr="0026237E">
        <w:rPr>
          <w:rFonts w:ascii="Times New Roman" w:hAnsi="Times New Roman" w:cs="Times New Roman"/>
          <w:sz w:val="28"/>
          <w:szCs w:val="28"/>
        </w:rPr>
        <w:t>неоподатковуваних мінімумів доходів громадян</w:t>
      </w:r>
      <w:r w:rsidR="00906E7E" w:rsidRPr="0026237E">
        <w:rPr>
          <w:rFonts w:ascii="Times New Roman" w:hAnsi="Times New Roman" w:cs="Times New Roman"/>
          <w:sz w:val="28"/>
          <w:szCs w:val="28"/>
          <w:lang w:val="uk-UA"/>
        </w:rPr>
        <w:t xml:space="preserve"> та</w:t>
      </w:r>
    </w:p>
    <w:p w14:paraId="7871A9AD" w14:textId="0CB38D4B" w:rsidR="00906E7E" w:rsidRPr="0026237E" w:rsidRDefault="00906E7E"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громадські роботи на строк </w:t>
      </w:r>
      <w:r w:rsidR="007442AA" w:rsidRPr="0026237E">
        <w:rPr>
          <w:rFonts w:ascii="Times New Roman" w:hAnsi="Times New Roman" w:cs="Times New Roman"/>
          <w:sz w:val="28"/>
          <w:szCs w:val="28"/>
          <w:lang w:val="uk-UA"/>
        </w:rPr>
        <w:t>до двохсот годин.</w:t>
      </w:r>
      <w:r w:rsidRPr="0026237E">
        <w:rPr>
          <w:rFonts w:ascii="Times New Roman" w:hAnsi="Times New Roman" w:cs="Times New Roman"/>
          <w:sz w:val="28"/>
          <w:szCs w:val="28"/>
          <w:lang w:val="uk-UA"/>
        </w:rPr>
        <w:t xml:space="preserve"> </w:t>
      </w:r>
    </w:p>
    <w:p w14:paraId="524E1AC6" w14:textId="2B9A7D23" w:rsidR="009D74A8" w:rsidRPr="0026237E" w:rsidRDefault="006310EC"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Такими ж видами покарання пропонується доповнити </w:t>
      </w:r>
      <w:r w:rsidR="00140253" w:rsidRPr="0026237E">
        <w:rPr>
          <w:rFonts w:ascii="Times New Roman" w:hAnsi="Times New Roman" w:cs="Times New Roman"/>
          <w:sz w:val="28"/>
          <w:szCs w:val="28"/>
          <w:lang w:val="uk-UA"/>
        </w:rPr>
        <w:t>санкцію норми  ч. 2 ст. 111-1 КК України, яка наразі передбачає покарання у виді</w:t>
      </w:r>
      <w:r w:rsidR="00B114E4" w:rsidRPr="0026237E">
        <w:rPr>
          <w:rFonts w:ascii="Times New Roman" w:hAnsi="Times New Roman" w:cs="Times New Roman"/>
          <w:sz w:val="28"/>
          <w:szCs w:val="28"/>
          <w:lang w:val="uk-UA"/>
        </w:rPr>
        <w:t xml:space="preserve"> </w:t>
      </w:r>
      <w:r w:rsidR="00B114E4" w:rsidRPr="0026237E">
        <w:rPr>
          <w:rFonts w:ascii="Times New Roman" w:hAnsi="Times New Roman" w:cs="Times New Roman"/>
          <w:sz w:val="28"/>
          <w:szCs w:val="28"/>
        </w:rPr>
        <w:t>позбавлення права обіймати певні посади або займатися певною діяльністю на строк від десяти до п’ятнадцяти років з конфіскацією майна або без такої</w:t>
      </w:r>
      <w:r w:rsidR="009D74A8" w:rsidRPr="0026237E">
        <w:rPr>
          <w:rFonts w:ascii="Times New Roman" w:hAnsi="Times New Roman" w:cs="Times New Roman"/>
          <w:sz w:val="28"/>
          <w:szCs w:val="28"/>
          <w:lang w:val="uk-UA"/>
        </w:rPr>
        <w:t xml:space="preserve">. </w:t>
      </w:r>
    </w:p>
    <w:p w14:paraId="696FD018" w14:textId="31B41328" w:rsidR="0004097A" w:rsidRPr="0026237E" w:rsidRDefault="00CE3A3C"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Запропоновані зміни</w:t>
      </w:r>
      <w:r w:rsidR="006310EC" w:rsidRPr="0026237E">
        <w:rPr>
          <w:rFonts w:ascii="Times New Roman" w:hAnsi="Times New Roman" w:cs="Times New Roman"/>
          <w:sz w:val="28"/>
          <w:szCs w:val="28"/>
          <w:lang w:val="uk-UA"/>
        </w:rPr>
        <w:t xml:space="preserve"> </w:t>
      </w:r>
      <w:r w:rsidR="00FD76F7" w:rsidRPr="0026237E">
        <w:rPr>
          <w:rFonts w:ascii="Times New Roman" w:hAnsi="Times New Roman" w:cs="Times New Roman"/>
          <w:sz w:val="28"/>
          <w:szCs w:val="28"/>
          <w:lang w:val="uk-UA"/>
        </w:rPr>
        <w:t>розширюють перелік покарань, що можуть бути призначені судом за вчинення кримінальних правопорушень, передбачених ч.ч.1, 2 ст. 111-1 КК України</w:t>
      </w:r>
      <w:r w:rsidR="006310EC" w:rsidRPr="0026237E">
        <w:rPr>
          <w:rFonts w:ascii="Times New Roman" w:hAnsi="Times New Roman" w:cs="Times New Roman"/>
          <w:sz w:val="28"/>
          <w:szCs w:val="28"/>
          <w:lang w:val="uk-UA"/>
        </w:rPr>
        <w:t>. Таке нововведення</w:t>
      </w:r>
      <w:r w:rsidR="00FD76F7" w:rsidRPr="0026237E">
        <w:rPr>
          <w:rFonts w:ascii="Times New Roman" w:hAnsi="Times New Roman" w:cs="Times New Roman"/>
          <w:sz w:val="28"/>
          <w:szCs w:val="28"/>
          <w:lang w:val="uk-UA"/>
        </w:rPr>
        <w:t xml:space="preserve"> </w:t>
      </w:r>
      <w:r w:rsidR="00543CEE" w:rsidRPr="0026237E">
        <w:rPr>
          <w:rFonts w:ascii="Times New Roman" w:hAnsi="Times New Roman" w:cs="Times New Roman"/>
          <w:sz w:val="28"/>
          <w:szCs w:val="28"/>
          <w:lang w:val="uk-UA"/>
        </w:rPr>
        <w:t>сприятим</w:t>
      </w:r>
      <w:r w:rsidR="006310EC" w:rsidRPr="0026237E">
        <w:rPr>
          <w:rFonts w:ascii="Times New Roman" w:hAnsi="Times New Roman" w:cs="Times New Roman"/>
          <w:sz w:val="28"/>
          <w:szCs w:val="28"/>
          <w:lang w:val="uk-UA"/>
        </w:rPr>
        <w:t>е</w:t>
      </w:r>
      <w:r w:rsidR="00543CEE" w:rsidRPr="0026237E">
        <w:rPr>
          <w:rFonts w:ascii="Times New Roman" w:hAnsi="Times New Roman" w:cs="Times New Roman"/>
          <w:sz w:val="28"/>
          <w:szCs w:val="28"/>
          <w:lang w:val="uk-UA"/>
        </w:rPr>
        <w:t xml:space="preserve">  реалізації принципу індивідуалізації покарання</w:t>
      </w:r>
      <w:r w:rsidR="0004097A" w:rsidRPr="0026237E">
        <w:rPr>
          <w:rFonts w:ascii="Times New Roman" w:hAnsi="Times New Roman" w:cs="Times New Roman"/>
          <w:sz w:val="28"/>
          <w:szCs w:val="28"/>
          <w:lang w:val="uk-UA"/>
        </w:rPr>
        <w:t xml:space="preserve"> та </w:t>
      </w:r>
      <w:r w:rsidR="00663A99" w:rsidRPr="0026237E">
        <w:rPr>
          <w:rFonts w:ascii="Times New Roman" w:hAnsi="Times New Roman" w:cs="Times New Roman"/>
          <w:sz w:val="28"/>
          <w:szCs w:val="28"/>
          <w:lang w:val="uk-UA"/>
        </w:rPr>
        <w:t xml:space="preserve">можливості </w:t>
      </w:r>
      <w:proofErr w:type="spellStart"/>
      <w:r w:rsidR="0004097A" w:rsidRPr="0026237E">
        <w:rPr>
          <w:rFonts w:ascii="Times New Roman" w:hAnsi="Times New Roman" w:cs="Times New Roman"/>
          <w:sz w:val="28"/>
          <w:szCs w:val="28"/>
          <w:lang w:val="uk-UA"/>
        </w:rPr>
        <w:t>співвіднести</w:t>
      </w:r>
      <w:proofErr w:type="spellEnd"/>
      <w:r w:rsidR="0004097A" w:rsidRPr="0026237E">
        <w:rPr>
          <w:rFonts w:ascii="Times New Roman" w:hAnsi="Times New Roman" w:cs="Times New Roman"/>
          <w:sz w:val="28"/>
          <w:szCs w:val="28"/>
          <w:lang w:val="uk-UA"/>
        </w:rPr>
        <w:t xml:space="preserve"> призначення покарання із вчиненим кримінальним проступком</w:t>
      </w:r>
      <w:r w:rsidR="001F1352" w:rsidRPr="0026237E">
        <w:rPr>
          <w:rFonts w:ascii="Times New Roman" w:hAnsi="Times New Roman" w:cs="Times New Roman"/>
          <w:sz w:val="28"/>
          <w:szCs w:val="28"/>
          <w:lang w:val="uk-UA"/>
        </w:rPr>
        <w:t xml:space="preserve">, що </w:t>
      </w:r>
      <w:r w:rsidR="006310EC" w:rsidRPr="0026237E">
        <w:rPr>
          <w:rFonts w:ascii="Times New Roman" w:hAnsi="Times New Roman" w:cs="Times New Roman"/>
          <w:sz w:val="28"/>
          <w:szCs w:val="28"/>
          <w:lang w:val="uk-UA"/>
        </w:rPr>
        <w:t>загалом</w:t>
      </w:r>
      <w:r w:rsidR="001F1352" w:rsidRPr="0026237E">
        <w:rPr>
          <w:rFonts w:ascii="Times New Roman" w:hAnsi="Times New Roman" w:cs="Times New Roman"/>
          <w:sz w:val="28"/>
          <w:szCs w:val="28"/>
          <w:lang w:val="uk-UA"/>
        </w:rPr>
        <w:t xml:space="preserve"> відповідає меті покарання, визначеній в ч. 2 ст. 50 КК України.</w:t>
      </w:r>
    </w:p>
    <w:p w14:paraId="6AA35AE4" w14:textId="51A9610C" w:rsidR="00CE3A3C" w:rsidRPr="0026237E" w:rsidRDefault="00A52FA4"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 Запропоновані зміни </w:t>
      </w:r>
      <w:r w:rsidR="00E16A44" w:rsidRPr="0026237E">
        <w:rPr>
          <w:rFonts w:ascii="Times New Roman" w:hAnsi="Times New Roman" w:cs="Times New Roman"/>
          <w:sz w:val="28"/>
          <w:szCs w:val="28"/>
          <w:lang w:val="uk-UA"/>
        </w:rPr>
        <w:t xml:space="preserve">розширять судову </w:t>
      </w:r>
      <w:proofErr w:type="spellStart"/>
      <w:r w:rsidR="00E16A44" w:rsidRPr="0026237E">
        <w:rPr>
          <w:rFonts w:ascii="Times New Roman" w:hAnsi="Times New Roman" w:cs="Times New Roman"/>
          <w:sz w:val="28"/>
          <w:szCs w:val="28"/>
          <w:lang w:val="uk-UA"/>
        </w:rPr>
        <w:t>дискрецію</w:t>
      </w:r>
      <w:proofErr w:type="spellEnd"/>
      <w:r w:rsidR="00E16A44" w:rsidRPr="0026237E">
        <w:rPr>
          <w:rFonts w:ascii="Times New Roman" w:hAnsi="Times New Roman" w:cs="Times New Roman"/>
          <w:sz w:val="28"/>
          <w:szCs w:val="28"/>
          <w:lang w:val="uk-UA"/>
        </w:rPr>
        <w:t xml:space="preserve"> щодо визначення не </w:t>
      </w:r>
      <w:r w:rsidR="006310EC" w:rsidRPr="0026237E">
        <w:rPr>
          <w:rFonts w:ascii="Times New Roman" w:hAnsi="Times New Roman" w:cs="Times New Roman"/>
          <w:sz w:val="28"/>
          <w:szCs w:val="28"/>
          <w:lang w:val="uk-UA"/>
        </w:rPr>
        <w:t>лише</w:t>
      </w:r>
      <w:r w:rsidR="00E16A44" w:rsidRPr="0026237E">
        <w:rPr>
          <w:rFonts w:ascii="Times New Roman" w:hAnsi="Times New Roman" w:cs="Times New Roman"/>
          <w:sz w:val="28"/>
          <w:szCs w:val="28"/>
          <w:lang w:val="uk-UA"/>
        </w:rPr>
        <w:t xml:space="preserve"> виду, але й розміру покарання</w:t>
      </w:r>
      <w:r w:rsidR="00663A99" w:rsidRPr="0026237E">
        <w:rPr>
          <w:rFonts w:ascii="Times New Roman" w:hAnsi="Times New Roman" w:cs="Times New Roman"/>
          <w:sz w:val="28"/>
          <w:szCs w:val="28"/>
          <w:lang w:val="uk-UA"/>
        </w:rPr>
        <w:t xml:space="preserve">, що в свою чергу </w:t>
      </w:r>
      <w:r w:rsidRPr="0026237E">
        <w:rPr>
          <w:rFonts w:ascii="Times New Roman" w:hAnsi="Times New Roman" w:cs="Times New Roman"/>
          <w:sz w:val="28"/>
          <w:szCs w:val="28"/>
          <w:lang w:val="uk-UA"/>
        </w:rPr>
        <w:t>з</w:t>
      </w:r>
      <w:r w:rsidRPr="0026237E">
        <w:rPr>
          <w:rFonts w:ascii="Times New Roman" w:hAnsi="Times New Roman" w:cs="Times New Roman"/>
          <w:sz w:val="28"/>
          <w:szCs w:val="28"/>
        </w:rPr>
        <w:t>орієнтує суди спочатку на обрання найменш суворого виду покарання із числа можливих</w:t>
      </w:r>
      <w:r w:rsidR="00CF640D" w:rsidRPr="0026237E">
        <w:rPr>
          <w:rFonts w:ascii="Times New Roman" w:hAnsi="Times New Roman" w:cs="Times New Roman"/>
          <w:sz w:val="28"/>
          <w:szCs w:val="28"/>
          <w:lang w:val="uk-UA"/>
        </w:rPr>
        <w:t xml:space="preserve"> та </w:t>
      </w:r>
      <w:r w:rsidR="00505E64" w:rsidRPr="0026237E">
        <w:rPr>
          <w:rFonts w:ascii="Times New Roman" w:hAnsi="Times New Roman" w:cs="Times New Roman"/>
          <w:sz w:val="28"/>
          <w:szCs w:val="28"/>
          <w:lang w:val="uk-UA"/>
        </w:rPr>
        <w:t>застосування</w:t>
      </w:r>
      <w:r w:rsidRPr="0026237E">
        <w:rPr>
          <w:rFonts w:ascii="Times New Roman" w:hAnsi="Times New Roman" w:cs="Times New Roman"/>
          <w:sz w:val="28"/>
          <w:szCs w:val="28"/>
        </w:rPr>
        <w:t xml:space="preserve"> більш суворого покарання, передбаченого санкцією, лише за умови, </w:t>
      </w:r>
      <w:r w:rsidR="00505E64" w:rsidRPr="0026237E">
        <w:rPr>
          <w:rFonts w:ascii="Times New Roman" w:hAnsi="Times New Roman" w:cs="Times New Roman"/>
          <w:sz w:val="28"/>
          <w:szCs w:val="28"/>
          <w:lang w:val="uk-UA"/>
        </w:rPr>
        <w:t>що</w:t>
      </w:r>
      <w:r w:rsidRPr="0026237E">
        <w:rPr>
          <w:rFonts w:ascii="Times New Roman" w:hAnsi="Times New Roman" w:cs="Times New Roman"/>
          <w:sz w:val="28"/>
          <w:szCs w:val="28"/>
        </w:rPr>
        <w:t xml:space="preserve"> менш суворий вид покарання не зможе забезпечити досягнення його мети (ч. 2 ст. 65 КК)</w:t>
      </w:r>
      <w:r w:rsidR="00CF640D" w:rsidRPr="0026237E">
        <w:rPr>
          <w:rFonts w:ascii="Times New Roman" w:hAnsi="Times New Roman" w:cs="Times New Roman"/>
          <w:sz w:val="28"/>
          <w:szCs w:val="28"/>
          <w:lang w:val="uk-UA"/>
        </w:rPr>
        <w:t>.</w:t>
      </w:r>
    </w:p>
    <w:p w14:paraId="311C5933" w14:textId="21E6F36A" w:rsidR="00C520FC" w:rsidRPr="0026237E" w:rsidRDefault="00505E64"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П</w:t>
      </w:r>
      <w:r w:rsidR="005C1E71" w:rsidRPr="0026237E">
        <w:rPr>
          <w:rFonts w:ascii="Times New Roman" w:hAnsi="Times New Roman" w:cs="Times New Roman"/>
          <w:sz w:val="28"/>
          <w:szCs w:val="28"/>
          <w:lang w:val="uk-UA"/>
        </w:rPr>
        <w:t>рийняття запропонованих змін є доцільним</w:t>
      </w:r>
      <w:r w:rsidR="00C520FC" w:rsidRPr="0026237E">
        <w:rPr>
          <w:rFonts w:ascii="Times New Roman" w:hAnsi="Times New Roman" w:cs="Times New Roman"/>
          <w:sz w:val="28"/>
          <w:szCs w:val="28"/>
          <w:lang w:val="uk-UA"/>
        </w:rPr>
        <w:t xml:space="preserve"> та в цілому відповідає загальним положенням КК України.</w:t>
      </w:r>
    </w:p>
    <w:p w14:paraId="780EAB99" w14:textId="5B0FDFBF" w:rsidR="00D50EBE" w:rsidRPr="0026237E" w:rsidRDefault="00C520FC" w:rsidP="00382CBF">
      <w:pPr>
        <w:spacing w:after="0" w:line="240" w:lineRule="auto"/>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Запроп</w:t>
      </w:r>
      <w:r w:rsidR="00144E2B" w:rsidRPr="0026237E">
        <w:rPr>
          <w:rFonts w:ascii="Times New Roman" w:hAnsi="Times New Roman" w:cs="Times New Roman"/>
          <w:sz w:val="28"/>
          <w:szCs w:val="28"/>
          <w:lang w:val="uk-UA"/>
        </w:rPr>
        <w:t xml:space="preserve">оновані зміни </w:t>
      </w:r>
      <w:r w:rsidR="00505E64" w:rsidRPr="0026237E">
        <w:rPr>
          <w:rFonts w:ascii="Times New Roman" w:hAnsi="Times New Roman" w:cs="Times New Roman"/>
          <w:sz w:val="28"/>
          <w:szCs w:val="28"/>
          <w:lang w:val="uk-UA"/>
        </w:rPr>
        <w:t>сприятимуть запобіганню</w:t>
      </w:r>
      <w:r w:rsidR="00473A09" w:rsidRPr="0026237E">
        <w:rPr>
          <w:rFonts w:ascii="Times New Roman" w:hAnsi="Times New Roman" w:cs="Times New Roman"/>
          <w:color w:val="333333"/>
          <w:sz w:val="28"/>
          <w:szCs w:val="28"/>
          <w:shd w:val="clear" w:color="auto" w:fill="FFFFFF"/>
        </w:rPr>
        <w:t> вчиненн</w:t>
      </w:r>
      <w:r w:rsidR="00505E64" w:rsidRPr="0026237E">
        <w:rPr>
          <w:rFonts w:ascii="Times New Roman" w:hAnsi="Times New Roman" w:cs="Times New Roman"/>
          <w:color w:val="333333"/>
          <w:sz w:val="28"/>
          <w:szCs w:val="28"/>
          <w:shd w:val="clear" w:color="auto" w:fill="FFFFFF"/>
          <w:lang w:val="uk-UA"/>
        </w:rPr>
        <w:t>я</w:t>
      </w:r>
      <w:r w:rsidR="00473A09" w:rsidRPr="0026237E">
        <w:rPr>
          <w:rFonts w:ascii="Times New Roman" w:hAnsi="Times New Roman" w:cs="Times New Roman"/>
          <w:color w:val="333333"/>
          <w:sz w:val="28"/>
          <w:szCs w:val="28"/>
          <w:shd w:val="clear" w:color="auto" w:fill="FFFFFF"/>
        </w:rPr>
        <w:t xml:space="preserve"> нових кримінальних правопорушень як засудженими, так і іншими особами</w:t>
      </w:r>
      <w:r w:rsidR="00473A09" w:rsidRPr="0026237E">
        <w:rPr>
          <w:rFonts w:ascii="Times New Roman" w:hAnsi="Times New Roman" w:cs="Times New Roman"/>
          <w:color w:val="333333"/>
          <w:sz w:val="28"/>
          <w:szCs w:val="28"/>
          <w:shd w:val="clear" w:color="auto" w:fill="FFFFFF"/>
          <w:lang w:val="uk-UA"/>
        </w:rPr>
        <w:t xml:space="preserve"> (ч. 2 ст. 50 КК України). </w:t>
      </w:r>
      <w:r w:rsidR="00505E64" w:rsidRPr="0026237E">
        <w:rPr>
          <w:rFonts w:ascii="Times New Roman" w:hAnsi="Times New Roman" w:cs="Times New Roman"/>
          <w:color w:val="333333"/>
          <w:sz w:val="28"/>
          <w:szCs w:val="28"/>
          <w:shd w:val="clear" w:color="auto" w:fill="FFFFFF"/>
          <w:lang w:val="uk-UA"/>
        </w:rPr>
        <w:t>Ч</w:t>
      </w:r>
      <w:r w:rsidR="00B55E78" w:rsidRPr="0026237E">
        <w:rPr>
          <w:rFonts w:ascii="Times New Roman" w:hAnsi="Times New Roman" w:cs="Times New Roman"/>
          <w:sz w:val="28"/>
          <w:szCs w:val="28"/>
          <w:lang w:val="uk-UA"/>
        </w:rPr>
        <w:t>асто за ч. 1 ст. 111-1 КК України</w:t>
      </w:r>
      <w:r w:rsidR="00505E64" w:rsidRPr="0026237E">
        <w:rPr>
          <w:rFonts w:ascii="Times New Roman" w:hAnsi="Times New Roman" w:cs="Times New Roman"/>
          <w:sz w:val="28"/>
          <w:szCs w:val="28"/>
          <w:lang w:val="uk-UA"/>
        </w:rPr>
        <w:t xml:space="preserve"> </w:t>
      </w:r>
      <w:r w:rsidR="00B55E78" w:rsidRPr="0026237E">
        <w:rPr>
          <w:rFonts w:ascii="Times New Roman" w:hAnsi="Times New Roman" w:cs="Times New Roman"/>
          <w:sz w:val="28"/>
          <w:szCs w:val="28"/>
          <w:lang w:val="uk-UA"/>
        </w:rPr>
        <w:t xml:space="preserve">притягаються до кримінальної відповідальності особи старшого та похилого віку, </w:t>
      </w:r>
      <w:r w:rsidR="00505E64" w:rsidRPr="0026237E">
        <w:rPr>
          <w:rFonts w:ascii="Times New Roman" w:hAnsi="Times New Roman" w:cs="Times New Roman"/>
          <w:sz w:val="28"/>
          <w:szCs w:val="28"/>
          <w:lang w:val="uk-UA"/>
        </w:rPr>
        <w:t>щодо</w:t>
      </w:r>
      <w:r w:rsidR="00B55E78" w:rsidRPr="0026237E">
        <w:rPr>
          <w:rFonts w:ascii="Times New Roman" w:hAnsi="Times New Roman" w:cs="Times New Roman"/>
          <w:sz w:val="28"/>
          <w:szCs w:val="28"/>
          <w:lang w:val="uk-UA"/>
        </w:rPr>
        <w:t xml:space="preserve"> яких застосування покарання у виді </w:t>
      </w:r>
      <w:r w:rsidR="00B55E78" w:rsidRPr="0026237E">
        <w:rPr>
          <w:rFonts w:ascii="Times New Roman" w:hAnsi="Times New Roman" w:cs="Times New Roman"/>
          <w:sz w:val="28"/>
          <w:szCs w:val="28"/>
        </w:rPr>
        <w:t>позбавлення права обіймати певні посади або займатися певною діяльністю</w:t>
      </w:r>
      <w:r w:rsidR="00B55E78" w:rsidRPr="0026237E">
        <w:rPr>
          <w:rFonts w:ascii="Times New Roman" w:hAnsi="Times New Roman" w:cs="Times New Roman"/>
          <w:sz w:val="28"/>
          <w:szCs w:val="28"/>
          <w:lang w:val="uk-UA"/>
        </w:rPr>
        <w:t xml:space="preserve"> є недоцільним (не відповідає ч. 2 ст. 50 КК України).</w:t>
      </w:r>
    </w:p>
    <w:p w14:paraId="2B923E2F" w14:textId="216B438C" w:rsidR="00B068E4" w:rsidRPr="0026237E" w:rsidRDefault="009D74A8" w:rsidP="00382CBF">
      <w:pPr>
        <w:spacing w:after="0"/>
        <w:ind w:firstLine="720"/>
        <w:jc w:val="both"/>
        <w:rPr>
          <w:rFonts w:ascii="Times New Roman" w:hAnsi="Times New Roman" w:cs="Times New Roman"/>
          <w:sz w:val="28"/>
          <w:szCs w:val="28"/>
          <w:lang w:val="uk-UA"/>
        </w:rPr>
      </w:pPr>
      <w:r w:rsidRPr="0026237E">
        <w:rPr>
          <w:rFonts w:ascii="Times New Roman" w:hAnsi="Times New Roman" w:cs="Times New Roman"/>
          <w:sz w:val="28"/>
          <w:szCs w:val="28"/>
          <w:lang w:val="uk-UA"/>
        </w:rPr>
        <w:t xml:space="preserve">Також даним законопроєктом </w:t>
      </w:r>
      <w:r w:rsidR="00D87230" w:rsidRPr="0026237E">
        <w:rPr>
          <w:rFonts w:ascii="Times New Roman" w:hAnsi="Times New Roman" w:cs="Times New Roman"/>
          <w:sz w:val="28"/>
          <w:szCs w:val="28"/>
          <w:lang w:val="uk-UA"/>
        </w:rPr>
        <w:t>пропону</w:t>
      </w:r>
      <w:r w:rsidR="00B068E4" w:rsidRPr="0026237E">
        <w:rPr>
          <w:rFonts w:ascii="Times New Roman" w:hAnsi="Times New Roman" w:cs="Times New Roman"/>
          <w:sz w:val="28"/>
          <w:szCs w:val="28"/>
          <w:lang w:val="uk-UA"/>
        </w:rPr>
        <w:t>ється</w:t>
      </w:r>
      <w:r w:rsidR="00D87230" w:rsidRPr="0026237E">
        <w:rPr>
          <w:rFonts w:ascii="Times New Roman" w:hAnsi="Times New Roman" w:cs="Times New Roman"/>
          <w:sz w:val="28"/>
          <w:szCs w:val="28"/>
          <w:lang w:val="uk-UA"/>
        </w:rPr>
        <w:t xml:space="preserve"> </w:t>
      </w:r>
      <w:r w:rsidR="00B068E4" w:rsidRPr="0026237E">
        <w:rPr>
          <w:rFonts w:ascii="Times New Roman" w:hAnsi="Times New Roman" w:cs="Times New Roman"/>
          <w:sz w:val="28"/>
          <w:szCs w:val="28"/>
          <w:lang w:val="uk-UA"/>
        </w:rPr>
        <w:t>1</w:t>
      </w:r>
      <w:r w:rsidR="00B068E4" w:rsidRPr="0026237E">
        <w:rPr>
          <w:rFonts w:ascii="Times New Roman" w:hAnsi="Times New Roman" w:cs="Times New Roman"/>
          <w:sz w:val="28"/>
          <w:szCs w:val="28"/>
        </w:rPr>
        <w:t xml:space="preserve">) віднести здійснення досудового розслідування кримінального правопорушення, передбаченого ст. 111-1 КК, до підслідності слідчих органів безпеки (див. ч. 2 ст. 216 КПК в редакції проекту); </w:t>
      </w:r>
      <w:r w:rsidR="00487A12" w:rsidRPr="0026237E">
        <w:rPr>
          <w:rFonts w:ascii="Times New Roman" w:hAnsi="Times New Roman" w:cs="Times New Roman"/>
          <w:sz w:val="28"/>
          <w:szCs w:val="28"/>
          <w:lang w:val="uk-UA"/>
        </w:rPr>
        <w:t>2</w:t>
      </w:r>
      <w:r w:rsidR="00B068E4" w:rsidRPr="0026237E">
        <w:rPr>
          <w:rFonts w:ascii="Times New Roman" w:hAnsi="Times New Roman" w:cs="Times New Roman"/>
          <w:sz w:val="28"/>
          <w:szCs w:val="28"/>
        </w:rPr>
        <w:t xml:space="preserve">) в ч. 5 ст. 36 КПК передбачити заборону доручати </w:t>
      </w:r>
      <w:r w:rsidR="00B068E4" w:rsidRPr="0026237E">
        <w:rPr>
          <w:rFonts w:ascii="Times New Roman" w:hAnsi="Times New Roman" w:cs="Times New Roman"/>
          <w:sz w:val="28"/>
          <w:szCs w:val="28"/>
        </w:rPr>
        <w:lastRenderedPageBreak/>
        <w:t xml:space="preserve">здійснення досудового розслідування кримінального правопорушення, вчиненого народним депутатом України, іншим органам досудового розслідування, крім Національного антикорупційного бюро України, центрального апарату Державного бюро розслідувань та слідчого підрозділу Центрального управління Служби безпеки України відповідно до їх підслідності, визначеної КПК; </w:t>
      </w:r>
      <w:r w:rsidR="00487A12" w:rsidRPr="0026237E">
        <w:rPr>
          <w:rFonts w:ascii="Times New Roman" w:hAnsi="Times New Roman" w:cs="Times New Roman"/>
          <w:sz w:val="28"/>
          <w:szCs w:val="28"/>
          <w:lang w:val="uk-UA"/>
        </w:rPr>
        <w:t>3</w:t>
      </w:r>
      <w:r w:rsidR="00B068E4" w:rsidRPr="0026237E">
        <w:rPr>
          <w:rFonts w:ascii="Times New Roman" w:hAnsi="Times New Roman" w:cs="Times New Roman"/>
          <w:sz w:val="28"/>
          <w:szCs w:val="28"/>
        </w:rPr>
        <w:t xml:space="preserve">) передбачити, що слідчі органів Державного бюро розслідувань здійснюють досудове розслідування кримінальних правопорушень: вчинених Президентом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та ін., крім випадків, коли досудове розслідування цих кримінальних правопорушень віднесено до підслідності слідчих органів безпеки або Національного антикорупційного бюро України згідно з ч. 5 ст. 216 КПК; вчинених службовими особами Національного антикорупційного бюро України, заступником Генерального прокурора - керівником Спеціалізованої антикорупційної 2 прокуратури або іншими прокурорами Спеціалізованої антикорупційної прокуратури, крім випадків, коли досудове розслідування цих кримінальних правопорушень віднесено до підслідності слідчих органів безпеки або детективів підрозділу внутрішнього контролю Національного антикорупційного бюро України згідно з ч. 5 ст. 216 КПК (див. ч. 4 ст. 216 КПК в редакції проекту); </w:t>
      </w:r>
      <w:r w:rsidR="00487A12" w:rsidRPr="0026237E">
        <w:rPr>
          <w:rFonts w:ascii="Times New Roman" w:hAnsi="Times New Roman" w:cs="Times New Roman"/>
          <w:sz w:val="28"/>
          <w:szCs w:val="28"/>
          <w:lang w:val="uk-UA"/>
        </w:rPr>
        <w:t>4</w:t>
      </w:r>
      <w:r w:rsidR="00B068E4" w:rsidRPr="0026237E">
        <w:rPr>
          <w:rFonts w:ascii="Times New Roman" w:hAnsi="Times New Roman" w:cs="Times New Roman"/>
          <w:sz w:val="28"/>
          <w:szCs w:val="28"/>
        </w:rPr>
        <w:t xml:space="preserve">) встановити, що без дозволу слідчого судді, винесеного на підставі клопотання, погодженого Генеральним прокурором (особою, що виконує обов’язки Генерального прокурора), дозволяється затримання народного депутата України лише у разі, якщо останнього застали під час вчинення або безпосередньо після вчинення тяжкого або особливо тяжкого злочину проти основ національної безпеки, та тяжкого або особливо тяжкого злочину, пов’язаного із застосуванням насильства, або такого, що спричинив загибель людини (див. ст. 482-2 КПК в редакції проекту); </w:t>
      </w:r>
      <w:r w:rsidR="00487A12" w:rsidRPr="0026237E">
        <w:rPr>
          <w:rFonts w:ascii="Times New Roman" w:hAnsi="Times New Roman" w:cs="Times New Roman"/>
          <w:sz w:val="28"/>
          <w:szCs w:val="28"/>
          <w:lang w:val="uk-UA"/>
        </w:rPr>
        <w:t>5</w:t>
      </w:r>
      <w:r w:rsidR="00B068E4" w:rsidRPr="0026237E">
        <w:rPr>
          <w:rFonts w:ascii="Times New Roman" w:hAnsi="Times New Roman" w:cs="Times New Roman"/>
          <w:sz w:val="28"/>
          <w:szCs w:val="28"/>
        </w:rPr>
        <w:t>) визначити, що досудове слідство здійснюють слідчі одноособово або слідчою групою або міжвідомчою слідчою групою (див. ч. 4 ст. 38 КПК в редакції проекту).</w:t>
      </w:r>
    </w:p>
    <w:p w14:paraId="45C1C4B2" w14:textId="19EACFF2" w:rsidR="009E12AE" w:rsidRPr="0026237E" w:rsidRDefault="005734CD" w:rsidP="00382CBF">
      <w:pPr>
        <w:spacing w:after="0"/>
        <w:ind w:firstLine="720"/>
        <w:jc w:val="both"/>
        <w:rPr>
          <w:rFonts w:ascii="Times New Roman" w:hAnsi="Times New Roman" w:cs="Times New Roman"/>
          <w:color w:val="333333"/>
          <w:sz w:val="28"/>
          <w:szCs w:val="28"/>
          <w:shd w:val="clear" w:color="auto" w:fill="FFFFFF"/>
          <w:lang w:val="uk-UA"/>
        </w:rPr>
      </w:pPr>
      <w:r w:rsidRPr="0026237E">
        <w:rPr>
          <w:rFonts w:ascii="Times New Roman" w:hAnsi="Times New Roman" w:cs="Times New Roman"/>
          <w:sz w:val="28"/>
          <w:szCs w:val="28"/>
          <w:lang w:val="uk-UA"/>
        </w:rPr>
        <w:t xml:space="preserve">Щодо </w:t>
      </w:r>
      <w:r w:rsidR="00A259B1" w:rsidRPr="0026237E">
        <w:rPr>
          <w:rFonts w:ascii="Times New Roman" w:hAnsi="Times New Roman" w:cs="Times New Roman"/>
          <w:sz w:val="28"/>
          <w:szCs w:val="28"/>
          <w:lang w:val="uk-UA"/>
        </w:rPr>
        <w:t>цих</w:t>
      </w:r>
      <w:r w:rsidRPr="0026237E">
        <w:rPr>
          <w:rFonts w:ascii="Times New Roman" w:hAnsi="Times New Roman" w:cs="Times New Roman"/>
          <w:sz w:val="28"/>
          <w:szCs w:val="28"/>
          <w:lang w:val="uk-UA"/>
        </w:rPr>
        <w:t xml:space="preserve"> запропонованих </w:t>
      </w:r>
      <w:r w:rsidR="00824FF6" w:rsidRPr="0026237E">
        <w:rPr>
          <w:rFonts w:ascii="Times New Roman" w:hAnsi="Times New Roman" w:cs="Times New Roman"/>
          <w:sz w:val="28"/>
          <w:szCs w:val="28"/>
          <w:lang w:val="uk-UA"/>
        </w:rPr>
        <w:t>законопро</w:t>
      </w:r>
      <w:r w:rsidR="00A259B1" w:rsidRPr="0026237E">
        <w:rPr>
          <w:rFonts w:ascii="Times New Roman" w:hAnsi="Times New Roman" w:cs="Times New Roman"/>
          <w:sz w:val="28"/>
          <w:szCs w:val="28"/>
          <w:lang w:val="uk-UA"/>
        </w:rPr>
        <w:t>є</w:t>
      </w:r>
      <w:r w:rsidR="00824FF6" w:rsidRPr="0026237E">
        <w:rPr>
          <w:rFonts w:ascii="Times New Roman" w:hAnsi="Times New Roman" w:cs="Times New Roman"/>
          <w:sz w:val="28"/>
          <w:szCs w:val="28"/>
          <w:lang w:val="uk-UA"/>
        </w:rPr>
        <w:t>ктом</w:t>
      </w:r>
      <w:r w:rsidRPr="0026237E">
        <w:rPr>
          <w:rFonts w:ascii="Times New Roman" w:hAnsi="Times New Roman" w:cs="Times New Roman"/>
          <w:sz w:val="28"/>
          <w:szCs w:val="28"/>
          <w:lang w:val="uk-UA"/>
        </w:rPr>
        <w:t xml:space="preserve"> змін до КПК України зауваження детально викладені в </w:t>
      </w:r>
      <w:r w:rsidR="003F11C6" w:rsidRPr="0026237E">
        <w:rPr>
          <w:rFonts w:ascii="Times New Roman" w:hAnsi="Times New Roman" w:cs="Times New Roman"/>
          <w:sz w:val="28"/>
          <w:szCs w:val="28"/>
          <w:lang w:val="uk-UA"/>
        </w:rPr>
        <w:t xml:space="preserve">науково – експертному </w:t>
      </w:r>
      <w:hyperlink r:id="rId5" w:history="1">
        <w:r w:rsidR="003F11C6" w:rsidRPr="0026237E">
          <w:rPr>
            <w:rStyle w:val="ae"/>
            <w:rFonts w:ascii="Times New Roman" w:hAnsi="Times New Roman" w:cs="Times New Roman"/>
            <w:sz w:val="28"/>
            <w:szCs w:val="28"/>
            <w:lang w:val="uk-UA"/>
          </w:rPr>
          <w:t>висновку</w:t>
        </w:r>
      </w:hyperlink>
      <w:r w:rsidR="003F11C6" w:rsidRPr="0026237E">
        <w:rPr>
          <w:rFonts w:ascii="Times New Roman" w:hAnsi="Times New Roman" w:cs="Times New Roman"/>
          <w:sz w:val="28"/>
          <w:szCs w:val="28"/>
          <w:lang w:val="uk-UA"/>
        </w:rPr>
        <w:t xml:space="preserve"> </w:t>
      </w:r>
      <w:r w:rsidR="00824FF6" w:rsidRPr="0026237E">
        <w:rPr>
          <w:rFonts w:ascii="Times New Roman" w:hAnsi="Times New Roman" w:cs="Times New Roman"/>
          <w:sz w:val="28"/>
          <w:szCs w:val="28"/>
          <w:lang w:val="uk-UA"/>
        </w:rPr>
        <w:t xml:space="preserve">Головного науково-експертного управління </w:t>
      </w:r>
      <w:r w:rsidR="00382CBF" w:rsidRPr="0026237E">
        <w:rPr>
          <w:rFonts w:ascii="Times New Roman" w:hAnsi="Times New Roman" w:cs="Times New Roman"/>
          <w:sz w:val="28"/>
          <w:szCs w:val="28"/>
          <w:lang w:val="uk-UA"/>
        </w:rPr>
        <w:t>А</w:t>
      </w:r>
      <w:r w:rsidR="00824FF6" w:rsidRPr="0026237E">
        <w:rPr>
          <w:rFonts w:ascii="Times New Roman" w:hAnsi="Times New Roman" w:cs="Times New Roman"/>
          <w:sz w:val="28"/>
          <w:szCs w:val="28"/>
          <w:lang w:val="uk-UA"/>
        </w:rPr>
        <w:t>парату ВРУ</w:t>
      </w:r>
      <w:r w:rsidR="00CE3A3C" w:rsidRPr="0026237E">
        <w:rPr>
          <w:rFonts w:ascii="Times New Roman" w:hAnsi="Times New Roman" w:cs="Times New Roman"/>
          <w:sz w:val="28"/>
          <w:szCs w:val="28"/>
          <w:lang w:val="uk-UA"/>
        </w:rPr>
        <w:t>, які недоцільно повторювати.</w:t>
      </w:r>
    </w:p>
    <w:p w14:paraId="70A28212" w14:textId="78833B03" w:rsidR="0006309A" w:rsidRPr="0026237E" w:rsidRDefault="000133CC" w:rsidP="00382CBF">
      <w:pPr>
        <w:spacing w:after="0"/>
        <w:ind w:firstLine="720"/>
        <w:jc w:val="both"/>
        <w:rPr>
          <w:rFonts w:ascii="Times New Roman" w:hAnsi="Times New Roman" w:cs="Times New Roman"/>
          <w:sz w:val="28"/>
          <w:szCs w:val="28"/>
          <w:lang w:val="uk-UA"/>
        </w:rPr>
      </w:pPr>
      <w:r w:rsidRPr="0026237E">
        <w:rPr>
          <w:rFonts w:ascii="Times New Roman" w:hAnsi="Times New Roman" w:cs="Times New Roman"/>
          <w:b/>
          <w:bCs/>
          <w:sz w:val="28"/>
          <w:szCs w:val="28"/>
          <w:lang w:val="uk-UA"/>
        </w:rPr>
        <w:t>Висновок:</w:t>
      </w:r>
      <w:r w:rsidRPr="0026237E">
        <w:rPr>
          <w:rFonts w:ascii="Times New Roman" w:hAnsi="Times New Roman" w:cs="Times New Roman"/>
          <w:sz w:val="28"/>
          <w:szCs w:val="28"/>
          <w:lang w:val="uk-UA"/>
        </w:rPr>
        <w:t xml:space="preserve"> з</w:t>
      </w:r>
      <w:r w:rsidR="00515A7F" w:rsidRPr="0026237E">
        <w:rPr>
          <w:rFonts w:ascii="Times New Roman" w:hAnsi="Times New Roman" w:cs="Times New Roman"/>
          <w:sz w:val="28"/>
          <w:szCs w:val="28"/>
          <w:lang w:val="uk-UA"/>
        </w:rPr>
        <w:t>агалом даний законопроєкт є цілком прийнятним для в</w:t>
      </w:r>
      <w:r w:rsidR="00C520FC" w:rsidRPr="0026237E">
        <w:rPr>
          <w:rFonts w:ascii="Times New Roman" w:hAnsi="Times New Roman" w:cs="Times New Roman"/>
          <w:sz w:val="28"/>
          <w:szCs w:val="28"/>
          <w:lang w:val="uk-UA"/>
        </w:rPr>
        <w:t>провадження</w:t>
      </w:r>
      <w:r w:rsidR="00544AD0" w:rsidRPr="0026237E">
        <w:rPr>
          <w:rFonts w:ascii="Times New Roman" w:hAnsi="Times New Roman" w:cs="Times New Roman"/>
          <w:sz w:val="28"/>
          <w:szCs w:val="28"/>
          <w:lang w:val="uk-UA"/>
        </w:rPr>
        <w:t xml:space="preserve">, в повній мірі відповідає </w:t>
      </w:r>
      <w:r w:rsidR="004A5597" w:rsidRPr="0026237E">
        <w:rPr>
          <w:rFonts w:ascii="Times New Roman" w:hAnsi="Times New Roman" w:cs="Times New Roman"/>
          <w:sz w:val="28"/>
          <w:szCs w:val="28"/>
          <w:lang w:val="uk-UA"/>
        </w:rPr>
        <w:t xml:space="preserve">загальним принципам кримінального права (в частині, що стосується змін до ст. 111-1 КК України), що ж до </w:t>
      </w:r>
      <w:r w:rsidR="0085600B" w:rsidRPr="0026237E">
        <w:rPr>
          <w:rFonts w:ascii="Times New Roman" w:hAnsi="Times New Roman" w:cs="Times New Roman"/>
          <w:sz w:val="28"/>
          <w:szCs w:val="28"/>
          <w:lang w:val="uk-UA"/>
        </w:rPr>
        <w:t xml:space="preserve">впровадження змін до КПК України, то такі потребують доопрацювання з урахуванням висновків, викладених </w:t>
      </w:r>
      <w:r w:rsidR="008A6933" w:rsidRPr="0026237E">
        <w:rPr>
          <w:rFonts w:ascii="Times New Roman" w:hAnsi="Times New Roman" w:cs="Times New Roman"/>
          <w:sz w:val="28"/>
          <w:szCs w:val="28"/>
          <w:lang w:val="uk-UA"/>
        </w:rPr>
        <w:t xml:space="preserve">в </w:t>
      </w:r>
      <w:r w:rsidR="0085600B" w:rsidRPr="0026237E">
        <w:rPr>
          <w:rFonts w:ascii="Times New Roman" w:hAnsi="Times New Roman" w:cs="Times New Roman"/>
          <w:sz w:val="28"/>
          <w:szCs w:val="28"/>
          <w:lang w:val="uk-UA"/>
        </w:rPr>
        <w:t xml:space="preserve">науково – експертному висновку Головного науково-експертного управління </w:t>
      </w:r>
      <w:r w:rsidR="00382CBF" w:rsidRPr="0026237E">
        <w:rPr>
          <w:rFonts w:ascii="Times New Roman" w:hAnsi="Times New Roman" w:cs="Times New Roman"/>
          <w:sz w:val="28"/>
          <w:szCs w:val="28"/>
          <w:lang w:val="uk-UA"/>
        </w:rPr>
        <w:t>А</w:t>
      </w:r>
      <w:r w:rsidR="0085600B" w:rsidRPr="0026237E">
        <w:rPr>
          <w:rFonts w:ascii="Times New Roman" w:hAnsi="Times New Roman" w:cs="Times New Roman"/>
          <w:sz w:val="28"/>
          <w:szCs w:val="28"/>
          <w:lang w:val="uk-UA"/>
        </w:rPr>
        <w:t xml:space="preserve">парату </w:t>
      </w:r>
      <w:r w:rsidR="00596EB3" w:rsidRPr="0026237E">
        <w:rPr>
          <w:rFonts w:ascii="Times New Roman" w:hAnsi="Times New Roman" w:cs="Times New Roman"/>
          <w:sz w:val="28"/>
          <w:szCs w:val="28"/>
          <w:lang w:val="uk-UA"/>
        </w:rPr>
        <w:t>Верховної Ради України</w:t>
      </w:r>
      <w:r w:rsidR="0085600B" w:rsidRPr="0026237E">
        <w:rPr>
          <w:rFonts w:ascii="Times New Roman" w:hAnsi="Times New Roman" w:cs="Times New Roman"/>
          <w:sz w:val="28"/>
          <w:szCs w:val="28"/>
          <w:lang w:val="uk-UA"/>
        </w:rPr>
        <w:t>.</w:t>
      </w:r>
    </w:p>
    <w:p w14:paraId="735F2207" w14:textId="77777777" w:rsidR="008B34A1" w:rsidRPr="0026237E" w:rsidRDefault="008B34A1" w:rsidP="00382CBF">
      <w:pPr>
        <w:spacing w:after="0"/>
        <w:ind w:firstLine="720"/>
        <w:jc w:val="both"/>
        <w:rPr>
          <w:rFonts w:ascii="Times New Roman" w:hAnsi="Times New Roman" w:cs="Times New Roman"/>
          <w:sz w:val="28"/>
          <w:szCs w:val="28"/>
          <w:lang w:val="uk-UA"/>
        </w:rPr>
      </w:pPr>
    </w:p>
    <w:p w14:paraId="49651611" w14:textId="76324EDD" w:rsidR="00596EB3" w:rsidRPr="0026237E" w:rsidRDefault="00596EB3" w:rsidP="00382CBF">
      <w:pPr>
        <w:spacing w:after="0"/>
        <w:ind w:firstLine="720"/>
        <w:jc w:val="both"/>
        <w:rPr>
          <w:rFonts w:ascii="Times New Roman" w:hAnsi="Times New Roman" w:cs="Times New Roman"/>
          <w:b/>
          <w:bCs/>
          <w:sz w:val="28"/>
          <w:szCs w:val="28"/>
          <w:lang w:val="uk-UA"/>
        </w:rPr>
      </w:pPr>
      <w:r w:rsidRPr="0026237E">
        <w:rPr>
          <w:rFonts w:ascii="Times New Roman" w:hAnsi="Times New Roman" w:cs="Times New Roman"/>
          <w:b/>
          <w:bCs/>
          <w:sz w:val="28"/>
          <w:szCs w:val="28"/>
          <w:lang w:val="uk-UA"/>
        </w:rPr>
        <w:t>Оксана Царевич, суддя Печерського районного суду м. Києва</w:t>
      </w:r>
    </w:p>
    <w:sectPr w:rsidR="00596EB3" w:rsidRPr="00262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43"/>
    <w:rsid w:val="000133CC"/>
    <w:rsid w:val="0004097A"/>
    <w:rsid w:val="0006309A"/>
    <w:rsid w:val="000851E8"/>
    <w:rsid w:val="00121C94"/>
    <w:rsid w:val="00140253"/>
    <w:rsid w:val="001446A1"/>
    <w:rsid w:val="00144E2B"/>
    <w:rsid w:val="001706A6"/>
    <w:rsid w:val="00196A8E"/>
    <w:rsid w:val="001C2C0A"/>
    <w:rsid w:val="001C4F5F"/>
    <w:rsid w:val="001D4EF7"/>
    <w:rsid w:val="001F1352"/>
    <w:rsid w:val="0026237E"/>
    <w:rsid w:val="002724C3"/>
    <w:rsid w:val="0028037E"/>
    <w:rsid w:val="0029124F"/>
    <w:rsid w:val="002D38AB"/>
    <w:rsid w:val="002F76D3"/>
    <w:rsid w:val="0031246F"/>
    <w:rsid w:val="00382CBF"/>
    <w:rsid w:val="003C300A"/>
    <w:rsid w:val="003F11C6"/>
    <w:rsid w:val="00454C1A"/>
    <w:rsid w:val="00473A09"/>
    <w:rsid w:val="00487A12"/>
    <w:rsid w:val="004A2D9C"/>
    <w:rsid w:val="004A5597"/>
    <w:rsid w:val="004E3756"/>
    <w:rsid w:val="00505E64"/>
    <w:rsid w:val="00515A7F"/>
    <w:rsid w:val="00543CEE"/>
    <w:rsid w:val="00544AD0"/>
    <w:rsid w:val="005734CD"/>
    <w:rsid w:val="00596EB3"/>
    <w:rsid w:val="005C1E71"/>
    <w:rsid w:val="005E782A"/>
    <w:rsid w:val="006310EC"/>
    <w:rsid w:val="006630D8"/>
    <w:rsid w:val="00663A99"/>
    <w:rsid w:val="0073326A"/>
    <w:rsid w:val="007400B6"/>
    <w:rsid w:val="007442AA"/>
    <w:rsid w:val="00773FE0"/>
    <w:rsid w:val="007A5519"/>
    <w:rsid w:val="00824FF6"/>
    <w:rsid w:val="0085420B"/>
    <w:rsid w:val="0085600B"/>
    <w:rsid w:val="008A6933"/>
    <w:rsid w:val="008B34A1"/>
    <w:rsid w:val="008D3DF8"/>
    <w:rsid w:val="008E781F"/>
    <w:rsid w:val="008F3EAF"/>
    <w:rsid w:val="00906E7E"/>
    <w:rsid w:val="00924BDF"/>
    <w:rsid w:val="0095648B"/>
    <w:rsid w:val="00966507"/>
    <w:rsid w:val="009D016E"/>
    <w:rsid w:val="009D74A8"/>
    <w:rsid w:val="009E12AE"/>
    <w:rsid w:val="009E681C"/>
    <w:rsid w:val="009E7ABA"/>
    <w:rsid w:val="00A072B8"/>
    <w:rsid w:val="00A24E51"/>
    <w:rsid w:val="00A259B1"/>
    <w:rsid w:val="00A52FA4"/>
    <w:rsid w:val="00A750AB"/>
    <w:rsid w:val="00AA672B"/>
    <w:rsid w:val="00AB44C4"/>
    <w:rsid w:val="00AF3E7E"/>
    <w:rsid w:val="00B068E4"/>
    <w:rsid w:val="00B114E4"/>
    <w:rsid w:val="00B44637"/>
    <w:rsid w:val="00B55668"/>
    <w:rsid w:val="00B55E78"/>
    <w:rsid w:val="00C520FC"/>
    <w:rsid w:val="00CD169F"/>
    <w:rsid w:val="00CE3A3C"/>
    <w:rsid w:val="00CF640D"/>
    <w:rsid w:val="00D213FF"/>
    <w:rsid w:val="00D21843"/>
    <w:rsid w:val="00D22245"/>
    <w:rsid w:val="00D45155"/>
    <w:rsid w:val="00D50EBE"/>
    <w:rsid w:val="00D612BA"/>
    <w:rsid w:val="00D87230"/>
    <w:rsid w:val="00DC425D"/>
    <w:rsid w:val="00E16A44"/>
    <w:rsid w:val="00E93FD0"/>
    <w:rsid w:val="00EA398A"/>
    <w:rsid w:val="00EE35A3"/>
    <w:rsid w:val="00F003D0"/>
    <w:rsid w:val="00F0484A"/>
    <w:rsid w:val="00FD7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C85E"/>
  <w15:chartTrackingRefBased/>
  <w15:docId w15:val="{387ABCD5-2466-459C-AECF-3871F424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x-non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507"/>
  </w:style>
  <w:style w:type="paragraph" w:styleId="1">
    <w:name w:val="heading 1"/>
    <w:basedOn w:val="a"/>
    <w:next w:val="a"/>
    <w:link w:val="10"/>
    <w:uiPriority w:val="9"/>
    <w:qFormat/>
    <w:rsid w:val="00D21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1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18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18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18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18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18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18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18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8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18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18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18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18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18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1843"/>
    <w:rPr>
      <w:rFonts w:eastAsiaTheme="majorEastAsia" w:cstheme="majorBidi"/>
      <w:color w:val="595959" w:themeColor="text1" w:themeTint="A6"/>
    </w:rPr>
  </w:style>
  <w:style w:type="character" w:customStyle="1" w:styleId="80">
    <w:name w:val="Заголовок 8 Знак"/>
    <w:basedOn w:val="a0"/>
    <w:link w:val="8"/>
    <w:uiPriority w:val="9"/>
    <w:semiHidden/>
    <w:rsid w:val="00D218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1843"/>
    <w:rPr>
      <w:rFonts w:eastAsiaTheme="majorEastAsia" w:cstheme="majorBidi"/>
      <w:color w:val="272727" w:themeColor="text1" w:themeTint="D8"/>
    </w:rPr>
  </w:style>
  <w:style w:type="paragraph" w:styleId="a3">
    <w:name w:val="Title"/>
    <w:basedOn w:val="a"/>
    <w:next w:val="a"/>
    <w:link w:val="a4"/>
    <w:uiPriority w:val="10"/>
    <w:qFormat/>
    <w:rsid w:val="00D21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21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84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2184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1843"/>
    <w:pPr>
      <w:spacing w:before="160"/>
      <w:jc w:val="center"/>
    </w:pPr>
    <w:rPr>
      <w:i/>
      <w:iCs/>
      <w:color w:val="404040" w:themeColor="text1" w:themeTint="BF"/>
    </w:rPr>
  </w:style>
  <w:style w:type="character" w:customStyle="1" w:styleId="a8">
    <w:name w:val="Цитата Знак"/>
    <w:basedOn w:val="a0"/>
    <w:link w:val="a7"/>
    <w:uiPriority w:val="29"/>
    <w:rsid w:val="00D21843"/>
    <w:rPr>
      <w:i/>
      <w:iCs/>
      <w:color w:val="404040" w:themeColor="text1" w:themeTint="BF"/>
    </w:rPr>
  </w:style>
  <w:style w:type="paragraph" w:styleId="a9">
    <w:name w:val="List Paragraph"/>
    <w:basedOn w:val="a"/>
    <w:uiPriority w:val="34"/>
    <w:qFormat/>
    <w:rsid w:val="00D21843"/>
    <w:pPr>
      <w:ind w:left="720"/>
      <w:contextualSpacing/>
    </w:pPr>
  </w:style>
  <w:style w:type="character" w:styleId="aa">
    <w:name w:val="Intense Emphasis"/>
    <w:basedOn w:val="a0"/>
    <w:uiPriority w:val="21"/>
    <w:qFormat/>
    <w:rsid w:val="00D21843"/>
    <w:rPr>
      <w:i/>
      <w:iCs/>
      <w:color w:val="0F4761" w:themeColor="accent1" w:themeShade="BF"/>
    </w:rPr>
  </w:style>
  <w:style w:type="paragraph" w:styleId="ab">
    <w:name w:val="Intense Quote"/>
    <w:basedOn w:val="a"/>
    <w:next w:val="a"/>
    <w:link w:val="ac"/>
    <w:uiPriority w:val="30"/>
    <w:qFormat/>
    <w:rsid w:val="00D21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21843"/>
    <w:rPr>
      <w:i/>
      <w:iCs/>
      <w:color w:val="0F4761" w:themeColor="accent1" w:themeShade="BF"/>
    </w:rPr>
  </w:style>
  <w:style w:type="character" w:styleId="ad">
    <w:name w:val="Intense Reference"/>
    <w:basedOn w:val="a0"/>
    <w:uiPriority w:val="32"/>
    <w:qFormat/>
    <w:rsid w:val="00D21843"/>
    <w:rPr>
      <w:b/>
      <w:bCs/>
      <w:smallCaps/>
      <w:color w:val="0F4761" w:themeColor="accent1" w:themeShade="BF"/>
      <w:spacing w:val="5"/>
    </w:rPr>
  </w:style>
  <w:style w:type="paragraph" w:customStyle="1" w:styleId="rvps2">
    <w:name w:val="rvps2"/>
    <w:basedOn w:val="a"/>
    <w:rsid w:val="00924BDF"/>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styleId="ae">
    <w:name w:val="Hyperlink"/>
    <w:basedOn w:val="a0"/>
    <w:uiPriority w:val="99"/>
    <w:unhideWhenUsed/>
    <w:rsid w:val="001D4EF7"/>
    <w:rPr>
      <w:color w:val="467886" w:themeColor="hyperlink"/>
      <w:u w:val="single"/>
    </w:rPr>
  </w:style>
  <w:style w:type="character" w:styleId="af">
    <w:name w:val="Unresolved Mention"/>
    <w:basedOn w:val="a0"/>
    <w:uiPriority w:val="99"/>
    <w:semiHidden/>
    <w:unhideWhenUsed/>
    <w:rsid w:val="001D4EF7"/>
    <w:rPr>
      <w:color w:val="605E5C"/>
      <w:shd w:val="clear" w:color="auto" w:fill="E1DFDD"/>
    </w:rPr>
  </w:style>
  <w:style w:type="character" w:styleId="af0">
    <w:name w:val="FollowedHyperlink"/>
    <w:basedOn w:val="a0"/>
    <w:uiPriority w:val="99"/>
    <w:semiHidden/>
    <w:unhideWhenUsed/>
    <w:rsid w:val="00EE3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0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td.rada.gov.ua/billInfo/Bills/pubFile/1285701" TargetMode="External"/><Relationship Id="rId4" Type="http://schemas.openxmlformats.org/officeDocument/2006/relationships/hyperlink" Target="https://itd.rada.gov.ua/billInfo/Bills/Card/39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2</Pages>
  <Words>3546</Words>
  <Characters>2022</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horiok horiok</dc:creator>
  <cp:keywords/>
  <dc:description/>
  <cp:lastModifiedBy>Мирослав Лаврінок</cp:lastModifiedBy>
  <cp:revision>20</cp:revision>
  <dcterms:created xsi:type="dcterms:W3CDTF">2024-03-05T13:29:00Z</dcterms:created>
  <dcterms:modified xsi:type="dcterms:W3CDTF">2024-09-02T19:33:00Z</dcterms:modified>
</cp:coreProperties>
</file>